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92E7" w14:textId="797931B7" w:rsidR="00E047FC" w:rsidRDefault="00E047FC">
      <w:r>
        <w:t>Okno bez tepelných vlastností (nevytápěný prostor, garáže).</w:t>
      </w:r>
    </w:p>
    <w:p w14:paraId="1EF4523E" w14:textId="3ED81C59" w:rsidR="00E047FC" w:rsidRDefault="00E047FC">
      <w:r>
        <w:t xml:space="preserve">Rozměr š/v - 2,4/1,1 m. Okno fix a výklopné ovládání táhlem (lankem). Výška parapetu okna od podlahy 3,6 m. Okno je zarovnáno s vnitřní stěnou. </w:t>
      </w:r>
    </w:p>
    <w:p w14:paraId="1EE90542" w14:textId="3F9A5B9E" w:rsidR="00E047FC" w:rsidRDefault="00E047FC">
      <w:r>
        <w:t>Počet oken 18 ks. Pouze dodávka oken bez montáže.</w:t>
      </w:r>
    </w:p>
    <w:p w14:paraId="3947BB1F" w14:textId="0CEA5F59" w:rsidR="00E047FC" w:rsidRDefault="00E047FC">
      <w:r>
        <w:t>Platební podmínky: Záloha v max výši 50 tis Kč.</w:t>
      </w:r>
    </w:p>
    <w:p w14:paraId="6D1E4AB2" w14:textId="349AFF7A" w:rsidR="00E02AB3" w:rsidRDefault="00E047FC">
      <w:r>
        <w:rPr>
          <w:noProof/>
        </w:rPr>
        <w:drawing>
          <wp:inline distT="0" distB="0" distL="0" distR="0" wp14:anchorId="7D18F906" wp14:editId="6152246F">
            <wp:extent cx="4219575" cy="100466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707" cy="10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C"/>
    <w:rsid w:val="00195BC4"/>
    <w:rsid w:val="00E02AB3"/>
    <w:rsid w:val="00E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5DAC"/>
  <w15:chartTrackingRefBased/>
  <w15:docId w15:val="{DB15D2DA-AA8B-4175-B2E3-1A88177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Pelikán</dc:creator>
  <cp:keywords/>
  <dc:description/>
  <cp:lastModifiedBy>Radim Pelikán</cp:lastModifiedBy>
  <cp:revision>1</cp:revision>
  <dcterms:created xsi:type="dcterms:W3CDTF">2023-04-07T16:38:00Z</dcterms:created>
  <dcterms:modified xsi:type="dcterms:W3CDTF">2023-04-07T16:48:00Z</dcterms:modified>
</cp:coreProperties>
</file>